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1B1F85F" w:rsidP="444ECC82" w:rsidRDefault="61B1F85F" w14:paraId="35CAC8E1" w14:textId="7E435F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</w:pP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 xml:space="preserve">THE </w:t>
      </w: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>MACALLAN</w:t>
      </w:r>
      <w:r w:rsidRPr="444ECC82" w:rsidR="27405B76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>:</w:t>
      </w: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 xml:space="preserve"> </w:t>
      </w: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 xml:space="preserve">EL ARTE DETRÁS DE UN </w:t>
      </w: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>SINGLE</w:t>
      </w:r>
      <w:r w:rsidRPr="444ECC82" w:rsidR="61B1F85F">
        <w:rPr>
          <w:rFonts w:ascii="Calibri" w:hAnsi="Calibri" w:eastAsia="Calibri" w:cs="Calibri"/>
          <w:b w:val="1"/>
          <w:bCs w:val="1"/>
          <w:color w:val="C00000"/>
          <w:sz w:val="32"/>
          <w:szCs w:val="32"/>
          <w:lang w:val="es-ES"/>
        </w:rPr>
        <w:t xml:space="preserve"> MALT EXCEPCIONAL</w:t>
      </w:r>
    </w:p>
    <w:p w:rsidR="6B5C2D62" w:rsidP="444ECC82" w:rsidRDefault="6B5C2D62" w14:paraId="3C43EFCD" w14:textId="6585CC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iudad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de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M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é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xic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o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,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7102F5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junio</w:t>
      </w:r>
      <w:r w:rsidRPr="19688657" w:rsidR="7102F5D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de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202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6</w:t>
      </w:r>
      <w:r w:rsidRPr="19688657" w:rsidR="6B5C2D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B5C2D6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–</w:t>
      </w:r>
      <w:r w:rsidRPr="19688657" w:rsidR="6B5C2D6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Hay historias que no se aceleran. En </w:t>
      </w:r>
      <w:r w:rsidRPr="19688657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 Macallan,</w:t>
      </w:r>
      <w:r w:rsidRPr="19688657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el tiempo, la </w:t>
      </w:r>
      <w:r w:rsidRPr="19688657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madera</w:t>
      </w:r>
      <w:r w:rsidRPr="19688657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y la p</w:t>
      </w:r>
      <w:r w:rsidRPr="19688657" w:rsidR="6FE8E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recisión y el paso del tiempo han definido durante dos siglos el carácter de cada </w:t>
      </w:r>
      <w:r w:rsidRPr="19688657" w:rsidR="6FE8E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single</w:t>
      </w:r>
      <w:r w:rsidRPr="19688657" w:rsidR="6FE8E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19688657" w:rsidR="6FE8E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malt</w:t>
      </w:r>
      <w:r w:rsidRPr="19688657" w:rsidR="6FE8E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7C5048FA" w:rsidP="444ECC82" w:rsidRDefault="7C5048FA" w14:paraId="282DD3A4" w14:textId="21B9A17A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Aunque la destilación marca el inicio del proceso, es en la barrica donde el 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whisky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desarrolla profundidad, textura, aroma y color natural. Cada expresión evoluciona lentamente a través de una relación silenciosa entre el espirituoso y la madera, </w:t>
      </w:r>
      <w:r w:rsidRPr="444ECC82" w:rsidR="5E13715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revelando matices imposibles de acelerar. </w:t>
      </w:r>
    </w:p>
    <w:p w:rsidR="7C5048FA" w:rsidP="444ECC82" w:rsidRDefault="7C5048FA" w14:paraId="69FE829D" w14:textId="6C7EC4E1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Desde 1824,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 Macallan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ha 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convertido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2945C7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l</w:t>
      </w:r>
      <w:r w:rsidRPr="444ECC82" w:rsidR="464790C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m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a</w:t>
      </w:r>
      <w:r w:rsidRPr="444ECC82" w:rsidR="464790C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nejo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76F477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de la madera en parte esencial de su identidad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. En 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Speyside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Escocia, la </w:t>
      </w:r>
      <w:r w:rsidRPr="444ECC82" w:rsidR="2CC424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mar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ca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ha perfeccionado el arte de seleccionar, elaborar y sazonar sus barricas de roble europeo y americano con vino de Jerez, entendiendo que </w:t>
      </w:r>
      <w:r w:rsidRPr="444ECC82" w:rsidR="4841710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hasta el 80 % del carácter y sabor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de un 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single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malt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proviene de ellas. </w:t>
      </w:r>
    </w:p>
    <w:p w:rsidR="7C5048FA" w:rsidP="444ECC82" w:rsidRDefault="7C5048FA" w14:paraId="3A00FE26" w14:textId="788DD085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Esta filosofía vive hoy en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Timeless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Collection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,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una reinterpretación contemporánea de las colecciones más emblemáticas de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 Macallan,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3016585B">
        <w:rPr>
          <w:rFonts w:ascii="Calibri" w:hAnsi="Calibri" w:eastAsia="Calibri" w:cs="Calibri"/>
          <w:noProof w:val="0"/>
          <w:sz w:val="22"/>
          <w:szCs w:val="22"/>
          <w:lang w:val="es-ES"/>
        </w:rPr>
        <w:t>donde diseño, herencia y maestría convergen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para revelar distintas expresiones del tiempo y la madera. </w:t>
      </w:r>
    </w:p>
    <w:p w:rsidR="7C5048FA" w:rsidP="444ECC82" w:rsidRDefault="7C5048FA" w14:paraId="628971F4" w14:textId="57CDE37D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Dentro de la colección,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The Macallan Double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Cask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12 Years Old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revela una expresión más suave y luminosa, 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donde </w:t>
      </w:r>
      <w:r w:rsidRPr="444ECC82" w:rsidR="72FFB58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un perfecto 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equilibrio entre barricas de roble americano y europeo sazonadas con jerez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595C16A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revelando 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notas de miel, cítricos y especias </w:t>
      </w:r>
      <w:r w:rsidRPr="444ECC82" w:rsidR="2A83D2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delicadas.</w:t>
      </w:r>
    </w:p>
    <w:p w:rsidR="7C5048FA" w:rsidP="444ECC82" w:rsidRDefault="7C5048FA" w14:paraId="63C6395F" w14:textId="3C63B0B5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Por su parte, </w:t>
      </w:r>
      <w:r w:rsidRPr="444ECC82" w:rsidR="7C5048F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 Macallan Sherry Oak 12 Years Old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, profundiza en el carácter más emblemático de la </w:t>
      </w:r>
      <w:r w:rsidRPr="444ECC82" w:rsidR="3E64A80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marc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a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: una maduración marcada por barricas de roble europeo sazonadas con jerez que </w:t>
      </w:r>
      <w:r w:rsidRPr="444ECC82" w:rsidR="6381CD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present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a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44ECC82" w:rsidR="38CFB4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notas de frutas secas, jengibre y especias cálidas</w:t>
      </w:r>
      <w:r w:rsidRPr="444ECC82" w:rsidR="7C5048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.</w:t>
      </w:r>
    </w:p>
    <w:p w:rsidR="78912C35" w:rsidP="444ECC82" w:rsidRDefault="78912C35" w14:paraId="71CACE17" w14:textId="141DBC29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78912C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Dos interpretaciones distintas de una misma filosofía: entender que lo excepcional comienza mucho antes de llegar a la copa.</w:t>
      </w:r>
    </w:p>
    <w:p w:rsidR="59B93CC7" w:rsidP="444ECC82" w:rsidRDefault="59B93CC7" w14:paraId="7451F8DA" w14:textId="56C2F149">
      <w:pPr>
        <w:pStyle w:val="Normal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</w:pPr>
      <w:r w:rsidRPr="444ECC82" w:rsidR="59B93C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Porque en </w:t>
      </w:r>
      <w:r w:rsidRPr="444ECC82" w:rsidR="59B93C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s-ES"/>
        </w:rPr>
        <w:t>The Macallan,</w:t>
      </w:r>
      <w:r w:rsidRPr="444ECC82" w:rsidR="59B93C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el tiempo no solo madura el </w:t>
      </w:r>
      <w:r w:rsidRPr="444ECC82" w:rsidR="4D3EDE3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whisky</w:t>
      </w:r>
      <w:r w:rsidRPr="444ECC82" w:rsidR="4DDB8D1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>;</w:t>
      </w:r>
      <w:r w:rsidRPr="444ECC82" w:rsidR="59B93C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s-ES"/>
        </w:rPr>
        <w:t xml:space="preserve"> también construye su legado.</w:t>
      </w:r>
    </w:p>
    <w:p w:rsidR="75D7D9E1" w:rsidP="444ECC82" w:rsidRDefault="75D7D9E1" w14:paraId="1434CD30" w14:textId="1DE7D923">
      <w:pPr>
        <w:bidi w:val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ECC82" w:rsidR="75D7D9E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Disfrutra </w:t>
      </w:r>
      <w:r w:rsidRPr="444ECC82" w:rsidR="4ABA231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Macallan</w:t>
      </w:r>
      <w:r w:rsidRPr="444ECC82" w:rsidR="4ABA231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44ECC82" w:rsidR="4ABA23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 </w:t>
      </w:r>
      <w:r w:rsidRPr="444ECC82" w:rsidR="4ABA23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responsabilidad</w:t>
      </w:r>
      <w:r w:rsidRPr="444ECC82" w:rsidR="4ABA231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ABE85F4" w:rsidP="338197A2" w:rsidRDefault="2ABE85F4" w14:paraId="52699F6E" w14:textId="184F8706">
      <w:pPr>
        <w:pStyle w:val="Normal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D622DE3" w:rsidR="1652C28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Contacto de </w:t>
      </w:r>
      <w:r w:rsidRPr="5D622DE3" w:rsidR="1652C28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prensa</w:t>
      </w:r>
      <w:r w:rsidRPr="5D622DE3" w:rsidR="0D137B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</w:p>
    <w:p w:rsidR="7B07B5DF" w:rsidP="6153C25E" w:rsidRDefault="7B07B5DF" w14:paraId="433B8EF4" w14:textId="76C29EA7">
      <w:pPr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MX"/>
        </w:rPr>
        <w:t xml:space="preserve">another   </w:t>
      </w:r>
      <w:r w:rsidRPr="6153C25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w:rsidR="7B07B5DF" w:rsidP="771881DE" w:rsidRDefault="7B07B5DF" w14:paraId="42F54F5B" w14:textId="32BB8410">
      <w:pPr>
        <w:pStyle w:val="ListParagraph"/>
        <w:numPr>
          <w:ilvl w:val="0"/>
          <w:numId w:val="3"/>
        </w:numPr>
        <w:spacing w:line="1" w:lineRule="atLeast"/>
        <w:ind/>
        <w:jc w:val="both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771881DE" w:rsidR="7A034F54">
        <w:rPr>
          <w:rFonts w:ascii="Calibri" w:hAnsi="Calibri" w:eastAsia="Calibri" w:cs="Calibri"/>
          <w:color w:val="262626" w:themeColor="text1" w:themeTint="D9" w:themeShade="FF"/>
          <w:sz w:val="20"/>
          <w:szCs w:val="20"/>
          <w:lang w:val="es-MX"/>
        </w:rPr>
        <w:t>Yuri Trombetti</w:t>
      </w:r>
      <w:r w:rsidRPr="771881DE" w:rsidR="274DDF7D">
        <w:rPr>
          <w:rFonts w:ascii="Calibri" w:hAnsi="Calibri" w:eastAsia="Calibri" w:cs="Calibri"/>
          <w:color w:val="262626" w:themeColor="text1" w:themeTint="D9" w:themeShade="FF"/>
          <w:sz w:val="20"/>
          <w:szCs w:val="20"/>
          <w:lang w:val="es-MX"/>
        </w:rPr>
        <w:t xml:space="preserve"> </w:t>
      </w:r>
    </w:p>
    <w:p w:rsidR="7B07B5DF" w:rsidP="6153C25E" w:rsidRDefault="7B07B5DF" w14:paraId="44949263" w14:textId="10A87402">
      <w:pPr>
        <w:spacing w:line="1" w:lineRule="atLeast"/>
        <w:ind w:left="-1" w:hanging="1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color w:val="262626" w:themeColor="text1" w:themeTint="D9"/>
          <w:sz w:val="20"/>
          <w:szCs w:val="20"/>
          <w:lang w:val="es-MX"/>
        </w:rPr>
        <w:t xml:space="preserve">Client Services Manager </w:t>
      </w:r>
    </w:p>
    <w:p w:rsidR="6153C25E" w:rsidP="6153C25E" w:rsidRDefault="6153C25E" w14:paraId="35E86137" w14:textId="26B88BA4">
      <w:pPr>
        <w:spacing w:line="1" w:lineRule="atLeast"/>
        <w:ind w:left="-1" w:hanging="1"/>
        <w:rPr>
          <w:rFonts w:ascii="Calibri" w:hAnsi="Calibri" w:eastAsia="Calibri" w:cs="Calibri"/>
          <w:color w:val="C00000"/>
          <w:sz w:val="20"/>
          <w:szCs w:val="20"/>
          <w:lang w:val="en-GB"/>
        </w:rPr>
      </w:pPr>
      <w:hyperlink r:id="R7d37e4d736c64710">
        <w:r w:rsidRPr="771881DE" w:rsidR="12C3196D">
          <w:rPr>
            <w:rStyle w:val="Hyperlink"/>
            <w:rFonts w:ascii="Calibri" w:hAnsi="Calibri" w:eastAsia="Calibri" w:cs="Calibri"/>
            <w:color w:val="C00000"/>
            <w:sz w:val="20"/>
            <w:szCs w:val="20"/>
          </w:rPr>
          <w:t>yuri.trombetti</w:t>
        </w:r>
        <w:r w:rsidRPr="771881DE" w:rsidR="274DDF7D">
          <w:rPr>
            <w:rStyle w:val="Hyperlink"/>
            <w:rFonts w:ascii="Calibri" w:hAnsi="Calibri" w:eastAsia="Calibri" w:cs="Calibri"/>
            <w:color w:val="C00000"/>
            <w:sz w:val="20"/>
            <w:szCs w:val="20"/>
          </w:rPr>
          <w:t>@another.co</w:t>
        </w:r>
      </w:hyperlink>
    </w:p>
    <w:p w:rsidR="338197A2" w:rsidP="338197A2" w:rsidRDefault="338197A2" w14:paraId="7B14BCED" w14:textId="17E1E1F2">
      <w:pPr>
        <w:spacing w:line="1" w:lineRule="atLeast"/>
        <w:ind w:left="-1" w:hanging="1"/>
        <w:rPr>
          <w:rFonts w:ascii="Calibri" w:hAnsi="Calibri" w:eastAsia="Calibri" w:cs="Calibri"/>
          <w:color w:val="C00000"/>
          <w:sz w:val="20"/>
          <w:szCs w:val="20"/>
        </w:rPr>
      </w:pPr>
    </w:p>
    <w:p w:rsidR="7B07B5DF" w:rsidP="4805A304" w:rsidRDefault="7B07B5DF" w14:paraId="4EC5BC55" w14:textId="7CFB9EFA">
      <w:pPr>
        <w:spacing w:line="1" w:lineRule="atLeast"/>
        <w:ind w:left="-3" w:hanging="0"/>
        <w:rPr>
          <w:rFonts w:ascii="Calibri" w:hAnsi="Calibri" w:eastAsia="Calibri" w:cs="Calibri"/>
          <w:color w:val="262626" w:themeColor="text1" w:themeTint="D9"/>
          <w:sz w:val="20"/>
          <w:szCs w:val="20"/>
          <w:lang w:val="en-GB"/>
        </w:rPr>
      </w:pPr>
      <w:r w:rsidRPr="21D85D89" w:rsidR="121DB2DD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Ximena Ruiz</w:t>
      </w:r>
      <w:r w:rsidRPr="21D85D89" w:rsidR="7B07B5DF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</w:t>
      </w:r>
    </w:p>
    <w:p w:rsidR="7B07B5DF" w:rsidP="6153C25E" w:rsidRDefault="7B07B5DF" w14:paraId="17B8FBC3" w14:textId="7AA4535D">
      <w:pPr>
        <w:spacing w:line="1" w:lineRule="atLeast"/>
        <w:ind w:left="-1" w:hanging="1"/>
        <w:rPr>
          <w:rFonts w:ascii="Calibri" w:hAnsi="Calibri" w:eastAsia="Calibri" w:cs="Calibri"/>
          <w:color w:val="000000" w:themeColor="text1"/>
          <w:sz w:val="20"/>
          <w:szCs w:val="20"/>
          <w:lang w:val="en-GB"/>
        </w:rPr>
      </w:pPr>
      <w:r w:rsidRPr="21D85D89" w:rsidR="7B07B5DF">
        <w:rPr>
          <w:rFonts w:ascii="Calibri" w:hAnsi="Calibri" w:eastAsia="Calibri" w:cs="Calibri"/>
          <w:color w:val="000000" w:themeColor="text1" w:themeTint="FF" w:themeShade="FF"/>
          <w:sz w:val="20"/>
          <w:szCs w:val="20"/>
          <w:lang w:val="es-MX"/>
        </w:rPr>
        <w:t xml:space="preserve">Sr. PR Account Executive  </w:t>
      </w:r>
    </w:p>
    <w:p w:rsidR="7B07B5DF" w:rsidP="21D85D89" w:rsidRDefault="7B07B5DF" w14:paraId="72A3CA2A" w14:textId="26063D83">
      <w:pPr>
        <w:pStyle w:val="Normal"/>
        <w:suppressLineNumbers w:val="0"/>
        <w:bidi w:val="0"/>
        <w:spacing w:before="0" w:beforeAutospacing="off" w:after="160" w:afterAutospacing="off" w:line="14" w:lineRule="atLeast"/>
        <w:ind w:left="-1" w:right="0" w:hanging="1"/>
        <w:jc w:val="left"/>
        <w:rPr>
          <w:rFonts w:ascii="Calibri" w:hAnsi="Calibri" w:eastAsia="Calibri" w:cs="Calibri"/>
          <w:color w:val="C00000"/>
          <w:sz w:val="20"/>
          <w:szCs w:val="20"/>
          <w:lang w:val="en-GB"/>
        </w:rPr>
      </w:pPr>
      <w:r w:rsidRPr="5D622DE3" w:rsidR="1B0A4F29">
        <w:rPr>
          <w:rFonts w:ascii="Calibri" w:hAnsi="Calibri" w:eastAsia="Calibri" w:cs="Calibri"/>
          <w:color w:val="C00000"/>
          <w:sz w:val="20"/>
          <w:szCs w:val="20"/>
          <w:lang w:val="es-MX"/>
        </w:rPr>
        <w:t>ximena.ruiz</w:t>
      </w:r>
      <w:r w:rsidRPr="5D622DE3" w:rsidR="1B0A4F29">
        <w:rPr>
          <w:rStyle w:val="Hyperlink"/>
          <w:rFonts w:ascii="Calibri" w:hAnsi="Calibri" w:eastAsia="Calibri" w:cs="Calibri"/>
          <w:color w:val="C00000"/>
          <w:sz w:val="20"/>
          <w:szCs w:val="20"/>
        </w:rPr>
        <w:t>@another.co</w:t>
      </w:r>
    </w:p>
    <w:p w:rsidR="6153C25E" w:rsidP="6153C25E" w:rsidRDefault="6153C25E" w14:paraId="65BFA12F" w14:textId="49C04F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left="-2" w:hanging="1"/>
        <w:rPr>
          <w:rFonts w:ascii="Calibri" w:hAnsi="Calibri" w:eastAsia="Calibri" w:cs="Calibri"/>
          <w:color w:val="242121"/>
          <w:sz w:val="20"/>
          <w:szCs w:val="20"/>
          <w:lang w:val="en-GB"/>
        </w:rPr>
      </w:pPr>
    </w:p>
    <w:p w:rsidR="7B07B5DF" w:rsidP="6153C25E" w:rsidRDefault="7B07B5DF" w14:paraId="62E3E761" w14:textId="6D78AB7E">
      <w:pPr>
        <w:spacing w:line="240" w:lineRule="auto"/>
        <w:ind w:hanging="2"/>
        <w:jc w:val="both"/>
        <w:rPr>
          <w:rFonts w:ascii="Calibri" w:hAnsi="Calibri" w:eastAsia="Calibri" w:cs="Calibri"/>
          <w:color w:val="242121"/>
          <w:sz w:val="20"/>
          <w:szCs w:val="20"/>
          <w:lang w:val="en-GB"/>
        </w:rPr>
      </w:pPr>
      <w:r w:rsidRPr="6153C25E">
        <w:rPr>
          <w:rFonts w:ascii="Calibri" w:hAnsi="Calibri" w:eastAsia="Calibri" w:cs="Calibri"/>
          <w:b/>
          <w:bCs/>
          <w:color w:val="242121"/>
          <w:sz w:val="20"/>
          <w:szCs w:val="20"/>
          <w:lang w:val="es-MX"/>
        </w:rPr>
        <w:t>Sobre The Macallan</w:t>
      </w:r>
    </w:p>
    <w:p w:rsidR="7B07B5DF" w:rsidP="41B4863B" w:rsidRDefault="7B07B5DF" w14:paraId="21184AB0" w14:textId="6E61B54A">
      <w:pPr>
        <w:spacing w:line="240" w:lineRule="auto"/>
        <w:ind w:hanging="2"/>
        <w:jc w:val="both"/>
        <w:rPr>
          <w:rFonts w:ascii="Calibri" w:hAnsi="Calibri" w:eastAsia="Calibri" w:cs="Calibri"/>
          <w:color w:val="242121"/>
          <w:sz w:val="20"/>
          <w:szCs w:val="20"/>
          <w:lang w:val="es-MX"/>
        </w:rPr>
      </w:pPr>
      <w:hyperlink r:id="Rc13353c31da2483b">
        <w:r w:rsidRPr="5D622DE3" w:rsidR="7B07B5DF">
          <w:rPr>
            <w:rStyle w:val="Hyperlink"/>
            <w:rFonts w:ascii="Calibri" w:hAnsi="Calibri" w:eastAsia="Calibri" w:cs="Calibri"/>
            <w:color w:val="C00000"/>
            <w:sz w:val="20"/>
            <w:szCs w:val="20"/>
            <w:lang w:val="es-MX"/>
          </w:rPr>
          <w:t>The Ma</w:t>
        </w:r>
        <w:r w:rsidRPr="5D622DE3" w:rsidR="7B07B5DF">
          <w:rPr>
            <w:rStyle w:val="Hyperlink"/>
            <w:rFonts w:ascii="Calibri" w:hAnsi="Calibri" w:eastAsia="Calibri" w:cs="Calibri"/>
            <w:color w:val="C00000"/>
            <w:sz w:val="20"/>
            <w:szCs w:val="20"/>
            <w:lang w:val="es-MX"/>
          </w:rPr>
          <w:t>cal</w:t>
        </w:r>
        <w:r w:rsidRPr="5D622DE3" w:rsidR="7B07B5DF">
          <w:rPr>
            <w:rStyle w:val="Hyperlink"/>
            <w:rFonts w:ascii="Calibri" w:hAnsi="Calibri" w:eastAsia="Calibri" w:cs="Calibri"/>
            <w:color w:val="C00000"/>
            <w:sz w:val="20"/>
            <w:szCs w:val="20"/>
            <w:lang w:val="es-MX"/>
          </w:rPr>
          <w:t>l</w:t>
        </w:r>
        <w:r w:rsidRPr="5D622DE3" w:rsidR="7B07B5DF">
          <w:rPr>
            <w:rStyle w:val="Hyperlink"/>
            <w:rFonts w:ascii="Calibri" w:hAnsi="Calibri" w:eastAsia="Calibri" w:cs="Calibri"/>
            <w:color w:val="C00000"/>
            <w:sz w:val="20"/>
            <w:szCs w:val="20"/>
            <w:lang w:val="es-MX"/>
          </w:rPr>
          <w:t>an</w:t>
        </w:r>
      </w:hyperlink>
      <w:r w:rsidRPr="5D622DE3" w:rsidR="7B07B5DF">
        <w:rPr>
          <w:rFonts w:ascii="Calibri" w:hAnsi="Calibri" w:eastAsia="Calibri" w:cs="Calibri"/>
          <w:color w:val="943634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color w:val="auto"/>
          <w:sz w:val="20"/>
          <w:szCs w:val="20"/>
          <w:lang w:val="es-MX"/>
        </w:rPr>
        <w:t>e</w:t>
      </w:r>
      <w:r w:rsidRPr="5D622DE3" w:rsidR="6A5ABBD2">
        <w:rPr>
          <w:rFonts w:ascii="Calibri" w:hAnsi="Calibri" w:eastAsia="Calibri" w:cs="Calibri"/>
          <w:noProof w:val="0"/>
          <w:color w:val="auto"/>
          <w:sz w:val="20"/>
          <w:szCs w:val="20"/>
          <w:lang w:val="es-MX"/>
        </w:rPr>
        <w:t xml:space="preserve">s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co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nocido mundialmente por sus extraordinarios whiskies de malta. Han pasado </w:t>
      </w:r>
      <w:r w:rsidRPr="5D622DE3" w:rsidR="0554CE3E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más de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dos siglos desde que Alexander Reid, fundador de la marca, destilara el primer lote de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whisky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en sus alambiques curiosamente pequeños en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Speyside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, Escocia, en 1824, dand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o inicio a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l extraordinario legado del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whisky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escocés de malta.</w:t>
      </w:r>
    </w:p>
    <w:p w:rsidR="6A5ABBD2" w:rsidP="41B4863B" w:rsidRDefault="6A5ABBD2" w14:paraId="32F9AC99" w14:textId="7F15F8E8">
      <w:pPr>
        <w:spacing w:before="0" w:beforeAutospacing="off" w:after="160" w:afterAutospacing="off"/>
        <w:ind w:left="2" w:hanging="2"/>
        <w:jc w:val="both"/>
      </w:pP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La identidad de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The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Macallan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se basa en la obsesión por la calidad excepcional de cada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whisky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, y en el uso de barricas roble que previamente fueron añejados con jerez, lo que permite obtener su característico color natural gracias a una maestría única.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The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Macallan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Distillery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, que se encuentra en una finca de casi 200 hectáreas, ha sido diseñada por arquitectos de talla internacional inspirándose en las colinas escocesas que rodean el espacio.</w:t>
      </w:r>
    </w:p>
    <w:p w:rsidR="6A5ABBD2" w:rsidP="41B4863B" w:rsidRDefault="6A5ABBD2" w14:paraId="129DB81B" w14:textId="2867A681">
      <w:pPr>
        <w:spacing w:before="0" w:beforeAutospacing="off" w:after="160" w:afterAutospacing="off"/>
        <w:ind w:left="2" w:hanging="2"/>
        <w:jc w:val="both"/>
      </w:pP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Los </w:t>
      </w:r>
      <w:r w:rsidRPr="5D622DE3" w:rsidR="7C4BDB16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más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de 200 años de historia han sido solo el prólogo de nuevos capítulos en la trayectoria de la marca. Porque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The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Macallan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es, en esencia, un viaje en el tiempo con más de 200 años de juventud.</w:t>
      </w:r>
    </w:p>
    <w:p w:rsidR="6A5ABBD2" w:rsidP="41B4863B" w:rsidRDefault="6A5ABBD2" w14:paraId="56D158DD" w14:textId="10D79D91">
      <w:pPr>
        <w:pStyle w:val="Normal"/>
        <w:spacing w:line="240" w:lineRule="auto"/>
        <w:ind w:hanging="2"/>
        <w:jc w:val="both"/>
        <w:rPr>
          <w:rFonts w:ascii="Calibri" w:hAnsi="Calibri" w:eastAsia="Calibri" w:cs="Calibri"/>
          <w:noProof w:val="0"/>
          <w:sz w:val="20"/>
          <w:szCs w:val="20"/>
          <w:lang w:val="es-MX"/>
        </w:rPr>
      </w:pP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Elaborado con la máxima dedicación. Consuma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The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>Macallan</w:t>
      </w:r>
      <w:r w:rsidRPr="5D622DE3" w:rsidR="6A5ABBD2">
        <w:rPr>
          <w:rFonts w:ascii="Calibri" w:hAnsi="Calibri" w:eastAsia="Calibri" w:cs="Calibri"/>
          <w:noProof w:val="0"/>
          <w:color w:val="242121"/>
          <w:sz w:val="20"/>
          <w:szCs w:val="20"/>
          <w:lang w:val="es-MX"/>
        </w:rPr>
        <w:t xml:space="preserve"> con responsabilidad</w:t>
      </w:r>
    </w:p>
    <w:p w:rsidR="41B4863B" w:rsidP="5D622DE3" w:rsidRDefault="41B4863B" w14:paraId="13AAD2EA" w14:textId="334AA9E9">
      <w:pPr>
        <w:pStyle w:val="Normal"/>
        <w:spacing w:line="240" w:lineRule="auto"/>
        <w:ind w:left="-2" w:hanging="0"/>
        <w:jc w:val="both"/>
        <w:rPr>
          <w:rFonts w:ascii="Calibri" w:hAnsi="Calibri" w:eastAsia="Calibri" w:cs="Calibri"/>
          <w:color w:val="242121"/>
          <w:sz w:val="20"/>
          <w:szCs w:val="20"/>
          <w:lang w:val="es-MX"/>
        </w:rPr>
      </w:pPr>
    </w:p>
    <w:sectPr w:rsidR="7B07B5DF">
      <w:head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9B1" w:rsidP="008659B1" w:rsidRDefault="008659B1" w14:paraId="11BCA513" w14:textId="77777777">
      <w:pPr>
        <w:spacing w:after="0" w:line="240" w:lineRule="auto"/>
      </w:pPr>
      <w:r>
        <w:separator/>
      </w:r>
    </w:p>
  </w:endnote>
  <w:endnote w:type="continuationSeparator" w:id="0">
    <w:p w:rsidR="008659B1" w:rsidP="008659B1" w:rsidRDefault="008659B1" w14:paraId="0E2410A5" w14:textId="77777777">
      <w:pPr>
        <w:spacing w:after="0" w:line="240" w:lineRule="auto"/>
      </w:pPr>
      <w:r>
        <w:continuationSeparator/>
      </w:r>
    </w:p>
  </w:endnote>
  <w:endnote w:type="continuationNotice" w:id="1">
    <w:p w:rsidR="004F04D3" w:rsidRDefault="004F04D3" w14:paraId="3A5DE1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9B1" w:rsidP="008659B1" w:rsidRDefault="008659B1" w14:paraId="2A12C126" w14:textId="77777777">
      <w:pPr>
        <w:spacing w:after="0" w:line="240" w:lineRule="auto"/>
      </w:pPr>
      <w:r>
        <w:separator/>
      </w:r>
    </w:p>
  </w:footnote>
  <w:footnote w:type="continuationSeparator" w:id="0">
    <w:p w:rsidR="008659B1" w:rsidP="008659B1" w:rsidRDefault="008659B1" w14:paraId="104D840A" w14:textId="77777777">
      <w:pPr>
        <w:spacing w:after="0" w:line="240" w:lineRule="auto"/>
      </w:pPr>
      <w:r>
        <w:continuationSeparator/>
      </w:r>
    </w:p>
  </w:footnote>
  <w:footnote w:type="continuationNotice" w:id="1">
    <w:p w:rsidR="004F04D3" w:rsidRDefault="004F04D3" w14:paraId="13F9AB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59B1" w:rsidRDefault="00883EDE" w14:paraId="6DE9B5B3" w14:textId="1907DDE0">
    <w:pPr>
      <w:pStyle w:val="Header"/>
    </w:pPr>
    <w:r>
      <w:rPr>
        <w:noProof/>
      </w:rPr>
      <w:drawing>
        <wp:inline distT="0" distB="0" distL="0" distR="0" wp14:anchorId="5DD7A9DF" wp14:editId="4A266F8C">
          <wp:extent cx="5942667" cy="1041148"/>
          <wp:effectExtent l="0" t="0" r="0" b="0"/>
          <wp:docPr id="7224206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2061" name="Picture 1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04" b="33649"/>
                  <a:stretch/>
                </pic:blipFill>
                <pic:spPr bwMode="auto">
                  <a:xfrm>
                    <a:off x="0" y="0"/>
                    <a:ext cx="5943600" cy="1041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a994b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5CEBD41"/>
    <w:multiLevelType w:val="hybridMultilevel"/>
    <w:tmpl w:val="FFFFFFFF"/>
    <w:lvl w:ilvl="0" w:tplc="91C49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8AF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2E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5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8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CCF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D46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4B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225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65194E"/>
    <w:multiLevelType w:val="hybridMultilevel"/>
    <w:tmpl w:val="FFFFFFFF"/>
    <w:lvl w:ilvl="0" w:tplc="B4FA8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0F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7A7E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7C7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F2A5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5CD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742F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489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979338002">
    <w:abstractNumId w:val="0"/>
  </w:num>
  <w:num w:numId="2" w16cid:durableId="79541492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AA692"/>
    <w:rsid w:val="000A7F05"/>
    <w:rsid w:val="000E0369"/>
    <w:rsid w:val="000E5CD2"/>
    <w:rsid w:val="002930AE"/>
    <w:rsid w:val="0029399A"/>
    <w:rsid w:val="0035078D"/>
    <w:rsid w:val="00447F19"/>
    <w:rsid w:val="004F04D3"/>
    <w:rsid w:val="0071278E"/>
    <w:rsid w:val="00756972"/>
    <w:rsid w:val="008659B1"/>
    <w:rsid w:val="00883EDE"/>
    <w:rsid w:val="008B7B92"/>
    <w:rsid w:val="008C1F2E"/>
    <w:rsid w:val="00926A23"/>
    <w:rsid w:val="00947BC0"/>
    <w:rsid w:val="009669D0"/>
    <w:rsid w:val="00967491"/>
    <w:rsid w:val="00AC2EAB"/>
    <w:rsid w:val="00CF3B65"/>
    <w:rsid w:val="00DB6875"/>
    <w:rsid w:val="00F66045"/>
    <w:rsid w:val="00FF618B"/>
    <w:rsid w:val="01068FC9"/>
    <w:rsid w:val="016D5673"/>
    <w:rsid w:val="01DE1678"/>
    <w:rsid w:val="02185560"/>
    <w:rsid w:val="022A8B81"/>
    <w:rsid w:val="02400336"/>
    <w:rsid w:val="0248345A"/>
    <w:rsid w:val="024EE710"/>
    <w:rsid w:val="025E490F"/>
    <w:rsid w:val="026DB77B"/>
    <w:rsid w:val="02808365"/>
    <w:rsid w:val="028946F4"/>
    <w:rsid w:val="030753AC"/>
    <w:rsid w:val="0342C628"/>
    <w:rsid w:val="0362A12F"/>
    <w:rsid w:val="037E37A5"/>
    <w:rsid w:val="040E8BB4"/>
    <w:rsid w:val="0419DAB1"/>
    <w:rsid w:val="04237369"/>
    <w:rsid w:val="044EA838"/>
    <w:rsid w:val="04724A06"/>
    <w:rsid w:val="04F918FE"/>
    <w:rsid w:val="0554CE3E"/>
    <w:rsid w:val="057AC1A3"/>
    <w:rsid w:val="05B5E682"/>
    <w:rsid w:val="05BB4A52"/>
    <w:rsid w:val="065BEA6C"/>
    <w:rsid w:val="06FA1ED4"/>
    <w:rsid w:val="07328489"/>
    <w:rsid w:val="074543C7"/>
    <w:rsid w:val="0787B492"/>
    <w:rsid w:val="078F7279"/>
    <w:rsid w:val="079ED7C1"/>
    <w:rsid w:val="07A15B95"/>
    <w:rsid w:val="07AEFEDE"/>
    <w:rsid w:val="07E636C0"/>
    <w:rsid w:val="08512E3D"/>
    <w:rsid w:val="08C0ED64"/>
    <w:rsid w:val="08FA080D"/>
    <w:rsid w:val="094D83AD"/>
    <w:rsid w:val="0958E567"/>
    <w:rsid w:val="09616038"/>
    <w:rsid w:val="0991C4E5"/>
    <w:rsid w:val="099EF82A"/>
    <w:rsid w:val="09A8CA45"/>
    <w:rsid w:val="09C46D8B"/>
    <w:rsid w:val="0A700A21"/>
    <w:rsid w:val="0A78988D"/>
    <w:rsid w:val="0A9E6E78"/>
    <w:rsid w:val="0AB017C9"/>
    <w:rsid w:val="0ADB69C3"/>
    <w:rsid w:val="0AE2B026"/>
    <w:rsid w:val="0AE4642F"/>
    <w:rsid w:val="0AE960B9"/>
    <w:rsid w:val="0B0C6246"/>
    <w:rsid w:val="0BABF1D0"/>
    <w:rsid w:val="0BD39BE4"/>
    <w:rsid w:val="0BEB95C3"/>
    <w:rsid w:val="0C325CE7"/>
    <w:rsid w:val="0C50649F"/>
    <w:rsid w:val="0CB80CFE"/>
    <w:rsid w:val="0CC82E46"/>
    <w:rsid w:val="0CDC9B33"/>
    <w:rsid w:val="0D137B60"/>
    <w:rsid w:val="0D6EB2FE"/>
    <w:rsid w:val="0D8CFCAE"/>
    <w:rsid w:val="0DE629E1"/>
    <w:rsid w:val="0E35A879"/>
    <w:rsid w:val="0E4410A0"/>
    <w:rsid w:val="0E9FF916"/>
    <w:rsid w:val="0ECDE75B"/>
    <w:rsid w:val="0ED8669E"/>
    <w:rsid w:val="0F1863E8"/>
    <w:rsid w:val="0F28EA7F"/>
    <w:rsid w:val="0F3C86EE"/>
    <w:rsid w:val="0F611332"/>
    <w:rsid w:val="0F62EDEF"/>
    <w:rsid w:val="0F6B1717"/>
    <w:rsid w:val="0F6BF1F5"/>
    <w:rsid w:val="0F711D71"/>
    <w:rsid w:val="0FCDA9A4"/>
    <w:rsid w:val="0FD06D24"/>
    <w:rsid w:val="0FF162F8"/>
    <w:rsid w:val="0FF7C7B1"/>
    <w:rsid w:val="10085AF1"/>
    <w:rsid w:val="1049E2B7"/>
    <w:rsid w:val="104BA2E9"/>
    <w:rsid w:val="106C3B67"/>
    <w:rsid w:val="10A49BC6"/>
    <w:rsid w:val="10ADA29F"/>
    <w:rsid w:val="11873F41"/>
    <w:rsid w:val="11EC3C00"/>
    <w:rsid w:val="121DB2DD"/>
    <w:rsid w:val="12448A15"/>
    <w:rsid w:val="124A518A"/>
    <w:rsid w:val="1271BF06"/>
    <w:rsid w:val="127F12EF"/>
    <w:rsid w:val="1285A36A"/>
    <w:rsid w:val="12881695"/>
    <w:rsid w:val="12C3196D"/>
    <w:rsid w:val="12D18815"/>
    <w:rsid w:val="12DD6F64"/>
    <w:rsid w:val="13438B99"/>
    <w:rsid w:val="13864124"/>
    <w:rsid w:val="13D3CA1D"/>
    <w:rsid w:val="14060C24"/>
    <w:rsid w:val="140BA45D"/>
    <w:rsid w:val="1483A341"/>
    <w:rsid w:val="149B4F9F"/>
    <w:rsid w:val="15DB940B"/>
    <w:rsid w:val="1652C280"/>
    <w:rsid w:val="165979D8"/>
    <w:rsid w:val="1663B39A"/>
    <w:rsid w:val="1670C9B6"/>
    <w:rsid w:val="1674081A"/>
    <w:rsid w:val="16847A3A"/>
    <w:rsid w:val="16A62C46"/>
    <w:rsid w:val="16AD4E80"/>
    <w:rsid w:val="16B2F30A"/>
    <w:rsid w:val="16B555D8"/>
    <w:rsid w:val="16F4B0BB"/>
    <w:rsid w:val="170E8E6A"/>
    <w:rsid w:val="17101CF5"/>
    <w:rsid w:val="1713984B"/>
    <w:rsid w:val="17A28F70"/>
    <w:rsid w:val="17F6786F"/>
    <w:rsid w:val="1807AA2C"/>
    <w:rsid w:val="18088672"/>
    <w:rsid w:val="18158EE1"/>
    <w:rsid w:val="1824FD18"/>
    <w:rsid w:val="191DBCF8"/>
    <w:rsid w:val="194E0124"/>
    <w:rsid w:val="194F80A3"/>
    <w:rsid w:val="195448DE"/>
    <w:rsid w:val="19688657"/>
    <w:rsid w:val="199E7372"/>
    <w:rsid w:val="19A5AA5B"/>
    <w:rsid w:val="1A34103C"/>
    <w:rsid w:val="1A3A5D1E"/>
    <w:rsid w:val="1AA632DA"/>
    <w:rsid w:val="1AADD227"/>
    <w:rsid w:val="1B0A4F29"/>
    <w:rsid w:val="1B4CB2B5"/>
    <w:rsid w:val="1B89AF3F"/>
    <w:rsid w:val="1BF84C38"/>
    <w:rsid w:val="1C23BD0A"/>
    <w:rsid w:val="1C361748"/>
    <w:rsid w:val="1C588475"/>
    <w:rsid w:val="1C72E333"/>
    <w:rsid w:val="1C85472F"/>
    <w:rsid w:val="1C986820"/>
    <w:rsid w:val="1CA6D676"/>
    <w:rsid w:val="1CAB4958"/>
    <w:rsid w:val="1D0FF297"/>
    <w:rsid w:val="1D134F11"/>
    <w:rsid w:val="1D251AB6"/>
    <w:rsid w:val="1D37C9E5"/>
    <w:rsid w:val="1DD061AE"/>
    <w:rsid w:val="1DE84083"/>
    <w:rsid w:val="1DEEB500"/>
    <w:rsid w:val="1E1EC1CC"/>
    <w:rsid w:val="1E448B51"/>
    <w:rsid w:val="1E513E76"/>
    <w:rsid w:val="1E755FB6"/>
    <w:rsid w:val="1ED3FFDB"/>
    <w:rsid w:val="1F2650EA"/>
    <w:rsid w:val="1F2C6C78"/>
    <w:rsid w:val="1F6069E9"/>
    <w:rsid w:val="1F9ED684"/>
    <w:rsid w:val="2041B3E1"/>
    <w:rsid w:val="206EC128"/>
    <w:rsid w:val="20F3C79D"/>
    <w:rsid w:val="212B9622"/>
    <w:rsid w:val="213205F4"/>
    <w:rsid w:val="21455C70"/>
    <w:rsid w:val="21A8655B"/>
    <w:rsid w:val="21AF6E8D"/>
    <w:rsid w:val="21B7C78A"/>
    <w:rsid w:val="21D85D89"/>
    <w:rsid w:val="21EC3000"/>
    <w:rsid w:val="224BBA01"/>
    <w:rsid w:val="224DDDFA"/>
    <w:rsid w:val="227994DB"/>
    <w:rsid w:val="227C9995"/>
    <w:rsid w:val="22A090BC"/>
    <w:rsid w:val="22F92B96"/>
    <w:rsid w:val="2303173D"/>
    <w:rsid w:val="231B557F"/>
    <w:rsid w:val="23400B8D"/>
    <w:rsid w:val="238F5EFF"/>
    <w:rsid w:val="23B5A120"/>
    <w:rsid w:val="23BE28BD"/>
    <w:rsid w:val="23DAD473"/>
    <w:rsid w:val="23E32A06"/>
    <w:rsid w:val="240654AD"/>
    <w:rsid w:val="2455E492"/>
    <w:rsid w:val="24780B0D"/>
    <w:rsid w:val="24B5276A"/>
    <w:rsid w:val="24E22744"/>
    <w:rsid w:val="24E726AA"/>
    <w:rsid w:val="25440B0D"/>
    <w:rsid w:val="25C37767"/>
    <w:rsid w:val="25D15936"/>
    <w:rsid w:val="25EECB56"/>
    <w:rsid w:val="261E5A8A"/>
    <w:rsid w:val="26581386"/>
    <w:rsid w:val="26660B7A"/>
    <w:rsid w:val="26C0BF78"/>
    <w:rsid w:val="27405B76"/>
    <w:rsid w:val="274DDF7D"/>
    <w:rsid w:val="278CFA78"/>
    <w:rsid w:val="27A471FF"/>
    <w:rsid w:val="27E76474"/>
    <w:rsid w:val="28158F64"/>
    <w:rsid w:val="28554CFD"/>
    <w:rsid w:val="28587E13"/>
    <w:rsid w:val="286875AC"/>
    <w:rsid w:val="2868CA93"/>
    <w:rsid w:val="28AD729F"/>
    <w:rsid w:val="28B889B6"/>
    <w:rsid w:val="28F7D1F8"/>
    <w:rsid w:val="291A5E70"/>
    <w:rsid w:val="291E82AD"/>
    <w:rsid w:val="292549F6"/>
    <w:rsid w:val="2945C74F"/>
    <w:rsid w:val="294F8641"/>
    <w:rsid w:val="296D26A5"/>
    <w:rsid w:val="29A15929"/>
    <w:rsid w:val="29AC6534"/>
    <w:rsid w:val="29B9E405"/>
    <w:rsid w:val="2A11B842"/>
    <w:rsid w:val="2A83D28A"/>
    <w:rsid w:val="2A8BA5B5"/>
    <w:rsid w:val="2AAC8C16"/>
    <w:rsid w:val="2ABE85F4"/>
    <w:rsid w:val="2ABFAAC1"/>
    <w:rsid w:val="2AC072CA"/>
    <w:rsid w:val="2ADE6F9E"/>
    <w:rsid w:val="2AE2B063"/>
    <w:rsid w:val="2B1C3156"/>
    <w:rsid w:val="2B2153A8"/>
    <w:rsid w:val="2B9F8EC4"/>
    <w:rsid w:val="2BD5390A"/>
    <w:rsid w:val="2BD7FCB2"/>
    <w:rsid w:val="2C623928"/>
    <w:rsid w:val="2C906AEF"/>
    <w:rsid w:val="2CC4244C"/>
    <w:rsid w:val="2D203550"/>
    <w:rsid w:val="2D219AD8"/>
    <w:rsid w:val="2D2AE3BD"/>
    <w:rsid w:val="2D4B2D4E"/>
    <w:rsid w:val="2E326909"/>
    <w:rsid w:val="2EA88DFD"/>
    <w:rsid w:val="2EAE21C5"/>
    <w:rsid w:val="2F01E84D"/>
    <w:rsid w:val="2F42DCCC"/>
    <w:rsid w:val="2F873C2D"/>
    <w:rsid w:val="2FE7382D"/>
    <w:rsid w:val="3016585B"/>
    <w:rsid w:val="3032C2DE"/>
    <w:rsid w:val="309B8BD1"/>
    <w:rsid w:val="30DC8ED9"/>
    <w:rsid w:val="30E3DC75"/>
    <w:rsid w:val="30F80B60"/>
    <w:rsid w:val="31244763"/>
    <w:rsid w:val="31344623"/>
    <w:rsid w:val="313E7DCB"/>
    <w:rsid w:val="3143CDF5"/>
    <w:rsid w:val="317ED0F2"/>
    <w:rsid w:val="319C3B36"/>
    <w:rsid w:val="31C2194F"/>
    <w:rsid w:val="31DE8AA5"/>
    <w:rsid w:val="326C9CFC"/>
    <w:rsid w:val="326DB54D"/>
    <w:rsid w:val="328CBD18"/>
    <w:rsid w:val="33008E2A"/>
    <w:rsid w:val="331B2441"/>
    <w:rsid w:val="33659EA4"/>
    <w:rsid w:val="338197A2"/>
    <w:rsid w:val="339AF31A"/>
    <w:rsid w:val="33A11246"/>
    <w:rsid w:val="33BC4CA9"/>
    <w:rsid w:val="33EC72B3"/>
    <w:rsid w:val="33F814D7"/>
    <w:rsid w:val="3401980A"/>
    <w:rsid w:val="3447F08D"/>
    <w:rsid w:val="34C411F7"/>
    <w:rsid w:val="34D2BB1E"/>
    <w:rsid w:val="34E82B48"/>
    <w:rsid w:val="34F07E85"/>
    <w:rsid w:val="35A5738F"/>
    <w:rsid w:val="35BFAACC"/>
    <w:rsid w:val="36581CD1"/>
    <w:rsid w:val="36692F8C"/>
    <w:rsid w:val="372543A9"/>
    <w:rsid w:val="37494DEB"/>
    <w:rsid w:val="37D7FCDC"/>
    <w:rsid w:val="37F48CAA"/>
    <w:rsid w:val="3804A900"/>
    <w:rsid w:val="387A3BC7"/>
    <w:rsid w:val="388CE3F5"/>
    <w:rsid w:val="38CFB485"/>
    <w:rsid w:val="38DA52CC"/>
    <w:rsid w:val="390996E2"/>
    <w:rsid w:val="3922AD03"/>
    <w:rsid w:val="393CF92C"/>
    <w:rsid w:val="395D841C"/>
    <w:rsid w:val="396B5C78"/>
    <w:rsid w:val="39A2272A"/>
    <w:rsid w:val="39B2D4E2"/>
    <w:rsid w:val="39DCE341"/>
    <w:rsid w:val="3A09CC6D"/>
    <w:rsid w:val="3A255E30"/>
    <w:rsid w:val="3ABE459D"/>
    <w:rsid w:val="3AE20152"/>
    <w:rsid w:val="3B1CD9F0"/>
    <w:rsid w:val="3B71FD7E"/>
    <w:rsid w:val="3C1C17B0"/>
    <w:rsid w:val="3C312B88"/>
    <w:rsid w:val="3C50C424"/>
    <w:rsid w:val="3C97642B"/>
    <w:rsid w:val="3CA6F388"/>
    <w:rsid w:val="3CD42A56"/>
    <w:rsid w:val="3CEC8F29"/>
    <w:rsid w:val="3D03500F"/>
    <w:rsid w:val="3D04A89D"/>
    <w:rsid w:val="3D0973C8"/>
    <w:rsid w:val="3D143E1C"/>
    <w:rsid w:val="3D16EDE5"/>
    <w:rsid w:val="3D173E63"/>
    <w:rsid w:val="3D25A99A"/>
    <w:rsid w:val="3D2BD739"/>
    <w:rsid w:val="3D3D9FE4"/>
    <w:rsid w:val="3D4B1D18"/>
    <w:rsid w:val="3DEE401C"/>
    <w:rsid w:val="3DF0DB63"/>
    <w:rsid w:val="3E5944CD"/>
    <w:rsid w:val="3E64A801"/>
    <w:rsid w:val="3E71FF38"/>
    <w:rsid w:val="3E75529A"/>
    <w:rsid w:val="3E96E0EC"/>
    <w:rsid w:val="3E9ABD21"/>
    <w:rsid w:val="3EA26216"/>
    <w:rsid w:val="3EDB584C"/>
    <w:rsid w:val="3EE3947D"/>
    <w:rsid w:val="3EE7483C"/>
    <w:rsid w:val="3F038050"/>
    <w:rsid w:val="3F316AB3"/>
    <w:rsid w:val="3F370E0A"/>
    <w:rsid w:val="3F9A0DDC"/>
    <w:rsid w:val="3FEB6D0D"/>
    <w:rsid w:val="4019E2E7"/>
    <w:rsid w:val="4074B53F"/>
    <w:rsid w:val="409F5AE3"/>
    <w:rsid w:val="40D47A7A"/>
    <w:rsid w:val="41043299"/>
    <w:rsid w:val="411DE3ED"/>
    <w:rsid w:val="412E3E2D"/>
    <w:rsid w:val="41999D31"/>
    <w:rsid w:val="41A320DD"/>
    <w:rsid w:val="41AE7CA7"/>
    <w:rsid w:val="41B4863B"/>
    <w:rsid w:val="41B94032"/>
    <w:rsid w:val="41FF7F68"/>
    <w:rsid w:val="420540D7"/>
    <w:rsid w:val="42268941"/>
    <w:rsid w:val="425B0FC3"/>
    <w:rsid w:val="427C399E"/>
    <w:rsid w:val="42838BC6"/>
    <w:rsid w:val="42BEF88B"/>
    <w:rsid w:val="436B60BC"/>
    <w:rsid w:val="43837B02"/>
    <w:rsid w:val="43BF0BF2"/>
    <w:rsid w:val="43D3EEF7"/>
    <w:rsid w:val="43E065A9"/>
    <w:rsid w:val="44347B33"/>
    <w:rsid w:val="444A500F"/>
    <w:rsid w:val="444ECC82"/>
    <w:rsid w:val="444F0909"/>
    <w:rsid w:val="44546675"/>
    <w:rsid w:val="447FF9B2"/>
    <w:rsid w:val="44867C0B"/>
    <w:rsid w:val="44D59E75"/>
    <w:rsid w:val="44F65049"/>
    <w:rsid w:val="4522279E"/>
    <w:rsid w:val="453A6AE6"/>
    <w:rsid w:val="453AA692"/>
    <w:rsid w:val="456BB1AC"/>
    <w:rsid w:val="457A01B4"/>
    <w:rsid w:val="45964811"/>
    <w:rsid w:val="45D8B09C"/>
    <w:rsid w:val="45F4BEFA"/>
    <w:rsid w:val="464790C0"/>
    <w:rsid w:val="46575515"/>
    <w:rsid w:val="46A4E8F8"/>
    <w:rsid w:val="46B323BB"/>
    <w:rsid w:val="46B3E06E"/>
    <w:rsid w:val="46E1D87B"/>
    <w:rsid w:val="46EE9E26"/>
    <w:rsid w:val="471B5AA1"/>
    <w:rsid w:val="473DEF4F"/>
    <w:rsid w:val="474E7ED7"/>
    <w:rsid w:val="47784066"/>
    <w:rsid w:val="47BA5026"/>
    <w:rsid w:val="47E6CDBC"/>
    <w:rsid w:val="4805A304"/>
    <w:rsid w:val="4841710D"/>
    <w:rsid w:val="484B1A83"/>
    <w:rsid w:val="489162E4"/>
    <w:rsid w:val="489DF1D7"/>
    <w:rsid w:val="48BF8899"/>
    <w:rsid w:val="48F37A13"/>
    <w:rsid w:val="494FDA61"/>
    <w:rsid w:val="49A647F7"/>
    <w:rsid w:val="49C0626B"/>
    <w:rsid w:val="49D8E7E5"/>
    <w:rsid w:val="4A08181E"/>
    <w:rsid w:val="4A3B84BB"/>
    <w:rsid w:val="4A71C79F"/>
    <w:rsid w:val="4ABA231D"/>
    <w:rsid w:val="4ACE7550"/>
    <w:rsid w:val="4AD4A715"/>
    <w:rsid w:val="4AE2F3D6"/>
    <w:rsid w:val="4AF6BD55"/>
    <w:rsid w:val="4B1557CD"/>
    <w:rsid w:val="4B442FB1"/>
    <w:rsid w:val="4B5B390B"/>
    <w:rsid w:val="4C0B0B1F"/>
    <w:rsid w:val="4C1A9F99"/>
    <w:rsid w:val="4C1EDB3A"/>
    <w:rsid w:val="4C70F5D0"/>
    <w:rsid w:val="4C771172"/>
    <w:rsid w:val="4C7DDD93"/>
    <w:rsid w:val="4C87140B"/>
    <w:rsid w:val="4CAA80DA"/>
    <w:rsid w:val="4CC66D75"/>
    <w:rsid w:val="4CC9035C"/>
    <w:rsid w:val="4D3EDE38"/>
    <w:rsid w:val="4D83ED9C"/>
    <w:rsid w:val="4D9FAFAA"/>
    <w:rsid w:val="4DC07803"/>
    <w:rsid w:val="4DD4EF4B"/>
    <w:rsid w:val="4DDB8D10"/>
    <w:rsid w:val="4E1F3117"/>
    <w:rsid w:val="4E2DE49F"/>
    <w:rsid w:val="4E3A0D9F"/>
    <w:rsid w:val="4F0DCDDC"/>
    <w:rsid w:val="4F219933"/>
    <w:rsid w:val="4F3641F1"/>
    <w:rsid w:val="4F3D49E6"/>
    <w:rsid w:val="4F928C65"/>
    <w:rsid w:val="502EF6DC"/>
    <w:rsid w:val="50994727"/>
    <w:rsid w:val="51160D02"/>
    <w:rsid w:val="51579C82"/>
    <w:rsid w:val="51AFF352"/>
    <w:rsid w:val="51D3F9AB"/>
    <w:rsid w:val="5379C191"/>
    <w:rsid w:val="537B1BDD"/>
    <w:rsid w:val="539CCBFD"/>
    <w:rsid w:val="53BC4151"/>
    <w:rsid w:val="53E58339"/>
    <w:rsid w:val="541CF51B"/>
    <w:rsid w:val="542AB584"/>
    <w:rsid w:val="54745FD6"/>
    <w:rsid w:val="54B1DF34"/>
    <w:rsid w:val="54C382B5"/>
    <w:rsid w:val="553A77D7"/>
    <w:rsid w:val="55408C3E"/>
    <w:rsid w:val="55518F01"/>
    <w:rsid w:val="55545EAF"/>
    <w:rsid w:val="55594363"/>
    <w:rsid w:val="55628284"/>
    <w:rsid w:val="557AC6E1"/>
    <w:rsid w:val="55AD1D73"/>
    <w:rsid w:val="563154A6"/>
    <w:rsid w:val="56431C8B"/>
    <w:rsid w:val="56479C18"/>
    <w:rsid w:val="5652BD73"/>
    <w:rsid w:val="568D92D1"/>
    <w:rsid w:val="56E5467A"/>
    <w:rsid w:val="56E7FDCF"/>
    <w:rsid w:val="57082FD5"/>
    <w:rsid w:val="571CC259"/>
    <w:rsid w:val="5744ABF5"/>
    <w:rsid w:val="57486E8B"/>
    <w:rsid w:val="57677CF9"/>
    <w:rsid w:val="57886634"/>
    <w:rsid w:val="57A0833D"/>
    <w:rsid w:val="57E08698"/>
    <w:rsid w:val="580BB97C"/>
    <w:rsid w:val="584C5B4B"/>
    <w:rsid w:val="585A6E0E"/>
    <w:rsid w:val="586321DF"/>
    <w:rsid w:val="589F803E"/>
    <w:rsid w:val="58A4364A"/>
    <w:rsid w:val="5945CD71"/>
    <w:rsid w:val="595C16AB"/>
    <w:rsid w:val="5962CA0D"/>
    <w:rsid w:val="59B5A0A5"/>
    <w:rsid w:val="59B93CC7"/>
    <w:rsid w:val="59CFED12"/>
    <w:rsid w:val="5A2D4E5E"/>
    <w:rsid w:val="5A4FCEBD"/>
    <w:rsid w:val="5A653026"/>
    <w:rsid w:val="5A7251D0"/>
    <w:rsid w:val="5A75C0BD"/>
    <w:rsid w:val="5A7EC454"/>
    <w:rsid w:val="5B05357B"/>
    <w:rsid w:val="5B204DAC"/>
    <w:rsid w:val="5B2706FC"/>
    <w:rsid w:val="5B36632D"/>
    <w:rsid w:val="5B57ED28"/>
    <w:rsid w:val="5B82E66E"/>
    <w:rsid w:val="5BB4983F"/>
    <w:rsid w:val="5BE705F7"/>
    <w:rsid w:val="5C4B6840"/>
    <w:rsid w:val="5C57FD50"/>
    <w:rsid w:val="5C78DB22"/>
    <w:rsid w:val="5CDB4416"/>
    <w:rsid w:val="5CE3BF97"/>
    <w:rsid w:val="5CEED0FD"/>
    <w:rsid w:val="5CF870B2"/>
    <w:rsid w:val="5D068F27"/>
    <w:rsid w:val="5D49D9E7"/>
    <w:rsid w:val="5D622DE3"/>
    <w:rsid w:val="5D62E5FB"/>
    <w:rsid w:val="5D97F4EF"/>
    <w:rsid w:val="5DE78F03"/>
    <w:rsid w:val="5DFAA294"/>
    <w:rsid w:val="5E116693"/>
    <w:rsid w:val="5E137159"/>
    <w:rsid w:val="5E3BB0B7"/>
    <w:rsid w:val="5E5A860C"/>
    <w:rsid w:val="5E5FA94C"/>
    <w:rsid w:val="5EBA041C"/>
    <w:rsid w:val="5F3C1CA3"/>
    <w:rsid w:val="5F420961"/>
    <w:rsid w:val="5F48F01B"/>
    <w:rsid w:val="5F506D23"/>
    <w:rsid w:val="5F53F629"/>
    <w:rsid w:val="5F5BFD18"/>
    <w:rsid w:val="5F5D374D"/>
    <w:rsid w:val="5F9D2124"/>
    <w:rsid w:val="5FAAA462"/>
    <w:rsid w:val="5FBC49D3"/>
    <w:rsid w:val="60A521FE"/>
    <w:rsid w:val="6119935C"/>
    <w:rsid w:val="614B3D35"/>
    <w:rsid w:val="6151A85E"/>
    <w:rsid w:val="6153C25E"/>
    <w:rsid w:val="616E60BF"/>
    <w:rsid w:val="61B1F85F"/>
    <w:rsid w:val="61B2A5E1"/>
    <w:rsid w:val="623B34FB"/>
    <w:rsid w:val="63057EFC"/>
    <w:rsid w:val="6316524C"/>
    <w:rsid w:val="63489348"/>
    <w:rsid w:val="634E7219"/>
    <w:rsid w:val="6381CDD5"/>
    <w:rsid w:val="63933D8F"/>
    <w:rsid w:val="63C2FF82"/>
    <w:rsid w:val="644C5582"/>
    <w:rsid w:val="64524A38"/>
    <w:rsid w:val="6462C6DE"/>
    <w:rsid w:val="647620D7"/>
    <w:rsid w:val="6478C98D"/>
    <w:rsid w:val="65235989"/>
    <w:rsid w:val="6530EAEB"/>
    <w:rsid w:val="65418B6A"/>
    <w:rsid w:val="655E18B1"/>
    <w:rsid w:val="661CDE6B"/>
    <w:rsid w:val="66583051"/>
    <w:rsid w:val="66AC8438"/>
    <w:rsid w:val="66BE5CF1"/>
    <w:rsid w:val="66DD0E92"/>
    <w:rsid w:val="676741D5"/>
    <w:rsid w:val="678C71D8"/>
    <w:rsid w:val="67E8564E"/>
    <w:rsid w:val="681A9AD4"/>
    <w:rsid w:val="6823831B"/>
    <w:rsid w:val="682CD463"/>
    <w:rsid w:val="68A90EE8"/>
    <w:rsid w:val="68C2AAAF"/>
    <w:rsid w:val="68F08184"/>
    <w:rsid w:val="68FE5BAD"/>
    <w:rsid w:val="69190316"/>
    <w:rsid w:val="692DF9E3"/>
    <w:rsid w:val="693793E0"/>
    <w:rsid w:val="69AD64EB"/>
    <w:rsid w:val="69C0DFDF"/>
    <w:rsid w:val="69CBF6D3"/>
    <w:rsid w:val="69E8D86C"/>
    <w:rsid w:val="69F6873F"/>
    <w:rsid w:val="6A22DD58"/>
    <w:rsid w:val="6A5ABBD2"/>
    <w:rsid w:val="6AA6831C"/>
    <w:rsid w:val="6AAAD8C1"/>
    <w:rsid w:val="6B5C2D62"/>
    <w:rsid w:val="6B7C4627"/>
    <w:rsid w:val="6B830F53"/>
    <w:rsid w:val="6B9EA22A"/>
    <w:rsid w:val="6BA89674"/>
    <w:rsid w:val="6BBE0FB9"/>
    <w:rsid w:val="6BD45828"/>
    <w:rsid w:val="6BE1BAE8"/>
    <w:rsid w:val="6BE730CB"/>
    <w:rsid w:val="6C4972ED"/>
    <w:rsid w:val="6C65DFD6"/>
    <w:rsid w:val="6C8712F1"/>
    <w:rsid w:val="6CE724D9"/>
    <w:rsid w:val="6D0483F0"/>
    <w:rsid w:val="6D631966"/>
    <w:rsid w:val="6D74DD7F"/>
    <w:rsid w:val="6D8A954B"/>
    <w:rsid w:val="6D9EED7F"/>
    <w:rsid w:val="6E0E7885"/>
    <w:rsid w:val="6E1EE078"/>
    <w:rsid w:val="6E529FC8"/>
    <w:rsid w:val="6E89002B"/>
    <w:rsid w:val="6E8DFC9E"/>
    <w:rsid w:val="6EFA0109"/>
    <w:rsid w:val="6F00B8B7"/>
    <w:rsid w:val="6F36432F"/>
    <w:rsid w:val="6F4C04F9"/>
    <w:rsid w:val="6FA90C64"/>
    <w:rsid w:val="6FE8EA4C"/>
    <w:rsid w:val="70181BC1"/>
    <w:rsid w:val="7032AA50"/>
    <w:rsid w:val="7039EEEF"/>
    <w:rsid w:val="703ED05C"/>
    <w:rsid w:val="7052AD76"/>
    <w:rsid w:val="70DC30F7"/>
    <w:rsid w:val="7102F5DE"/>
    <w:rsid w:val="712488A4"/>
    <w:rsid w:val="71293B0F"/>
    <w:rsid w:val="7143AE84"/>
    <w:rsid w:val="7186ADF7"/>
    <w:rsid w:val="71C639EA"/>
    <w:rsid w:val="71F132DE"/>
    <w:rsid w:val="720939D4"/>
    <w:rsid w:val="7290A9EE"/>
    <w:rsid w:val="72D0BCE5"/>
    <w:rsid w:val="72F7EFBE"/>
    <w:rsid w:val="72FFB58D"/>
    <w:rsid w:val="73027AB7"/>
    <w:rsid w:val="7302CB24"/>
    <w:rsid w:val="7305E4E7"/>
    <w:rsid w:val="73365139"/>
    <w:rsid w:val="734A35B3"/>
    <w:rsid w:val="73922A8E"/>
    <w:rsid w:val="73AEC131"/>
    <w:rsid w:val="73D7E1DB"/>
    <w:rsid w:val="742E6B36"/>
    <w:rsid w:val="7435C126"/>
    <w:rsid w:val="743F2BCA"/>
    <w:rsid w:val="74CB92EE"/>
    <w:rsid w:val="75594B4F"/>
    <w:rsid w:val="755E221C"/>
    <w:rsid w:val="75D7D9E1"/>
    <w:rsid w:val="76085754"/>
    <w:rsid w:val="760F3268"/>
    <w:rsid w:val="7636F7DD"/>
    <w:rsid w:val="7682A5A5"/>
    <w:rsid w:val="76B86E1D"/>
    <w:rsid w:val="76ECA362"/>
    <w:rsid w:val="76F0AC10"/>
    <w:rsid w:val="76F477A2"/>
    <w:rsid w:val="76F508EC"/>
    <w:rsid w:val="771881DE"/>
    <w:rsid w:val="77678D5F"/>
    <w:rsid w:val="777C3A45"/>
    <w:rsid w:val="77C16254"/>
    <w:rsid w:val="78025D7F"/>
    <w:rsid w:val="78660A22"/>
    <w:rsid w:val="78912C35"/>
    <w:rsid w:val="78B4A587"/>
    <w:rsid w:val="791E9560"/>
    <w:rsid w:val="79DF61C0"/>
    <w:rsid w:val="7A034F54"/>
    <w:rsid w:val="7A04F79A"/>
    <w:rsid w:val="7A373D6B"/>
    <w:rsid w:val="7A385F84"/>
    <w:rsid w:val="7A71BF94"/>
    <w:rsid w:val="7ACB4558"/>
    <w:rsid w:val="7AD588A8"/>
    <w:rsid w:val="7AE0096B"/>
    <w:rsid w:val="7B07B5DF"/>
    <w:rsid w:val="7B223252"/>
    <w:rsid w:val="7B62933D"/>
    <w:rsid w:val="7B6DE42F"/>
    <w:rsid w:val="7C4BDB16"/>
    <w:rsid w:val="7C5048FA"/>
    <w:rsid w:val="7C54545F"/>
    <w:rsid w:val="7C7F68FE"/>
    <w:rsid w:val="7C8D73F8"/>
    <w:rsid w:val="7CF4AA46"/>
    <w:rsid w:val="7D047EA1"/>
    <w:rsid w:val="7D0964BB"/>
    <w:rsid w:val="7D33F8D8"/>
    <w:rsid w:val="7D7F7682"/>
    <w:rsid w:val="7D888CA8"/>
    <w:rsid w:val="7D97D953"/>
    <w:rsid w:val="7D9D85D8"/>
    <w:rsid w:val="7DAA5A6B"/>
    <w:rsid w:val="7DED0CD2"/>
    <w:rsid w:val="7E02D481"/>
    <w:rsid w:val="7E4AD998"/>
    <w:rsid w:val="7E5502B1"/>
    <w:rsid w:val="7E7BA9EE"/>
    <w:rsid w:val="7EB9F654"/>
    <w:rsid w:val="7EF37FB7"/>
    <w:rsid w:val="7F07FD7B"/>
    <w:rsid w:val="7F0C0C30"/>
    <w:rsid w:val="7F10B652"/>
    <w:rsid w:val="7F4062C1"/>
    <w:rsid w:val="7F44248E"/>
    <w:rsid w:val="7F5135B1"/>
    <w:rsid w:val="7F56CDAC"/>
    <w:rsid w:val="7F870397"/>
    <w:rsid w:val="7FA94367"/>
    <w:rsid w:val="7FB2DB04"/>
    <w:rsid w:val="7FD232CA"/>
    <w:rsid w:val="7FE17190"/>
    <w:rsid w:val="7FF2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A692"/>
  <w15:chartTrackingRefBased/>
  <w15:docId w15:val="{D7AF2FE2-A2B2-440D-B3B0-6FF245C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59B1"/>
  </w:style>
  <w:style w:type="paragraph" w:styleId="Footer">
    <w:name w:val="footer"/>
    <w:basedOn w:val="Normal"/>
    <w:link w:val="FooterChar"/>
    <w:uiPriority w:val="99"/>
    <w:unhideWhenUsed/>
    <w:rsid w:val="008659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59B1"/>
  </w:style>
  <w:style w:type="paragraph" w:styleId="ListParagraph">
    <w:name w:val="List Paragraph"/>
    <w:basedOn w:val="Normal"/>
    <w:uiPriority w:val="34"/>
    <w:qFormat/>
    <w:rsid w:val="6153C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153C25E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A0A0B8E-7081-4E44-BDB7-6C7D75E04D6B}">
    <t:Anchor>
      <t:Comment id="217393611"/>
    </t:Anchor>
    <t:History>
      <t:Event id="{9A236F65-E319-40A1-B273-B384038131E0}" time="2026-01-27T20:22:45.82Z">
        <t:Attribution userId="S::andressa.vilela@another.co::e7473fac-c776-4cad-9138-152167fead72" userProvider="AD" userName="Andressa Vilela"/>
        <t:Anchor>
          <t:Comment id="217393611"/>
        </t:Anchor>
        <t:Create/>
      </t:Event>
      <t:Event id="{D53DEFBD-C364-4E34-BB60-367944E139E6}" time="2026-01-27T20:22:45.82Z">
        <t:Attribution userId="S::andressa.vilela@another.co::e7473fac-c776-4cad-9138-152167fead72" userProvider="AD" userName="Andressa Vilela"/>
        <t:Anchor>
          <t:Comment id="217393611"/>
        </t:Anchor>
        <t:Assign userId="S::ximena.ruiz@another.co::6ae3a05c-ba8d-4a2b-a97f-cf9a9ff5b9e3" userProvider="AD" userName="Ximena Ruiz"/>
      </t:Event>
      <t:Event id="{8478F84D-EC7E-4AF6-B5C2-54D9B22EC8E0}" time="2026-01-27T20:22:45.82Z">
        <t:Attribution userId="S::andressa.vilela@another.co::e7473fac-c776-4cad-9138-152167fead72" userProvider="AD" userName="Andressa Vilela"/>
        <t:Anchor>
          <t:Comment id="217393611"/>
        </t:Anchor>
        <t:SetTitle title="@Ximena Ruiz te parece si cambiamos acá por &quot;cariño&quot;? hace sentido, para que no tengamos 2x la palabra &quot;amor&quot;?"/>
      </t:Event>
      <t:Event id="{BC15F36B-9D6B-4B64-AC88-6844E6D99616}" time="2026-01-27T20:42:21.961Z">
        <t:Attribution userId="S::ximena.ruiz@another.co::6ae3a05c-ba8d-4a2b-a97f-cf9a9ff5b9e3" userProvider="AD" userName="Ximena Ruiz"/>
        <t:Progress percentComplete="100"/>
      </t:Event>
    </t:History>
  </t:Task>
  <t:Task id="{DD13C04F-F732-4116-B2C2-E5AD3AE2E84A}">
    <t:Anchor>
      <t:Comment id="1912426304"/>
    </t:Anchor>
    <t:History>
      <t:Event id="{0D63A54F-0A3B-48DA-AF6E-719D80E1151A}" time="2026-04-14T19:28:10.721Z">
        <t:Attribution userId="S::yuri.trombetti@another.co::023e5ded-8bcc-4387-8c7e-184ff5838c2d" userProvider="AD" userName="Yuri Trombetti"/>
        <t:Anchor>
          <t:Comment id="1912426304"/>
        </t:Anchor>
        <t:Create/>
      </t:Event>
      <t:Event id="{03082872-D3B7-4012-A602-1ED2A7B9D7B0}" time="2026-04-14T19:28:10.721Z">
        <t:Attribution userId="S::yuri.trombetti@another.co::023e5ded-8bcc-4387-8c7e-184ff5838c2d" userProvider="AD" userName="Yuri Trombetti"/>
        <t:Anchor>
          <t:Comment id="1912426304"/>
        </t:Anchor>
        <t:Assign userId="S::ximena.ruiz@another.co::6ae3a05c-ba8d-4a2b-a97f-cf9a9ff5b9e3" userProvider="AD" userName="Ximena Ruiz"/>
      </t:Event>
      <t:Event id="{0DA0C8DC-571B-498B-80FD-5FEA9ABB3D1A}" time="2026-04-14T19:28:10.721Z">
        <t:Attribution userId="S::yuri.trombetti@another.co::023e5ded-8bcc-4387-8c7e-184ff5838c2d" userProvider="AD" userName="Yuri Trombetti"/>
        <t:Anchor>
          <t:Comment id="1912426304"/>
        </t:Anchor>
        <t:SetTitle title="@Ximena Ruiz Creo que tenemos la oportunidad de mencionar The Macallan en el titulo y insertar la relacion con sostenibilidad, que és el topico principal"/>
      </t:Event>
      <t:Event id="{194169A0-7D5F-471F-8277-43D790281812}" time="2026-04-14T21:12:23.815Z">
        <t:Attribution userId="S::ximena.ruiz@another.co::6ae3a05c-ba8d-4a2b-a97f-cf9a9ff5b9e3" userProvider="AD" userName="Ximena Rui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microsoft.com/office/2016/09/relationships/commentsIds" Target="commentsIds.xml" Id="Rd3cf39ae58164f55" /><Relationship Type="http://schemas.microsoft.com/office/2011/relationships/commentsExtended" Target="commentsExtended.xml" Id="R82c63d73398f4ef0" /><Relationship Type="http://schemas.microsoft.com/office/2011/relationships/people" Target="people.xml" Id="R4fd8fbc40e804c7d" /><Relationship Type="http://schemas.microsoft.com/office/2019/05/relationships/documenttasks" Target="tasks.xml" Id="Re71ad86f064b44fc" /><Relationship Type="http://schemas.openxmlformats.org/officeDocument/2006/relationships/hyperlink" Target="mailto:andressa.vilela@another.co" TargetMode="External" Id="R7d37e4d736c64710" /><Relationship Type="http://schemas.openxmlformats.org/officeDocument/2006/relationships/hyperlink" Target="https://themacallan.com/" TargetMode="External" Id="Rc13353c31da248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2d63f-c590-41f0-ab81-7b0a2951ff21">
      <Terms xmlns="http://schemas.microsoft.com/office/infopath/2007/PartnerControls"/>
    </lcf76f155ced4ddcb4097134ff3c332f>
    <TaxCatchAll xmlns="0f610f81-cf89-4291-ba3d-a1dc0e2c3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4F4193FDBB4CB7B12F6A0D3C836E" ma:contentTypeVersion="18" ma:contentTypeDescription="Create a new document." ma:contentTypeScope="" ma:versionID="7050f2b7c35b4141da5352ecc77dabeb">
  <xsd:schema xmlns:xsd="http://www.w3.org/2001/XMLSchema" xmlns:xs="http://www.w3.org/2001/XMLSchema" xmlns:p="http://schemas.microsoft.com/office/2006/metadata/properties" xmlns:ns2="5962d63f-c590-41f0-ab81-7b0a2951ff21" xmlns:ns3="0f610f81-cf89-4291-ba3d-a1dc0e2c3a56" targetNamespace="http://schemas.microsoft.com/office/2006/metadata/properties" ma:root="true" ma:fieldsID="e5c5a29bce1d32ba78267f6b683e8812" ns2:_="" ns3:_="">
    <xsd:import namespace="5962d63f-c590-41f0-ab81-7b0a2951ff21"/>
    <xsd:import namespace="0f610f81-cf89-4291-ba3d-a1dc0e2c3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2d63f-c590-41f0-ab81-7b0a2951f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0f81-cf89-4291-ba3d-a1dc0e2c3a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e6578b-92f2-4780-ad50-eba49359cc10}" ma:internalName="TaxCatchAll" ma:showField="CatchAllData" ma:web="0f610f81-cf89-4291-ba3d-a1dc0e2c3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32672-4764-499B-B082-59FE60EF9E06}">
  <ds:schemaRefs>
    <ds:schemaRef ds:uri="http://schemas.microsoft.com/office/2006/metadata/properties"/>
    <ds:schemaRef ds:uri="http://schemas.microsoft.com/office/infopath/2007/PartnerControls"/>
    <ds:schemaRef ds:uri="5962d63f-c590-41f0-ab81-7b0a2951ff21"/>
    <ds:schemaRef ds:uri="0f610f81-cf89-4291-ba3d-a1dc0e2c3a56"/>
  </ds:schemaRefs>
</ds:datastoreItem>
</file>

<file path=customXml/itemProps2.xml><?xml version="1.0" encoding="utf-8"?>
<ds:datastoreItem xmlns:ds="http://schemas.openxmlformats.org/officeDocument/2006/customXml" ds:itemID="{EC50AF14-0E7C-4694-97BC-D2CAAFD69A5F}"/>
</file>

<file path=customXml/itemProps3.xml><?xml version="1.0" encoding="utf-8"?>
<ds:datastoreItem xmlns:ds="http://schemas.openxmlformats.org/officeDocument/2006/customXml" ds:itemID="{D61F70E2-2C40-4053-BAC2-6C47C49E9A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Caldelas</dc:creator>
  <keywords/>
  <dc:description/>
  <lastModifiedBy>Ximena Ruiz</lastModifiedBy>
  <revision>35</revision>
  <dcterms:created xsi:type="dcterms:W3CDTF">2025-08-15T18:29:00.0000000Z</dcterms:created>
  <dcterms:modified xsi:type="dcterms:W3CDTF">2026-06-23T16:37:28.1060387Z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0x0101008AA54F4193FDBB4CB7B12F6A0D3C836E</vt:lpwstr>
  </property>
  <property fmtid="{D5CDD505-2E9C-101B-9397-08002B2CF9AE}" pid="3" name="MediaServiceImageTags">
    <vt:lpwstr/>
  </property>
</Properties>
</file>